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E" w:rsidRDefault="00DC438F" w:rsidP="00DC438F">
      <w:pPr>
        <w:pStyle w:val="Ttulo1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 xml:space="preserve">Marco Entendimiento </w:t>
      </w:r>
      <w:r w:rsidR="00671FEE">
        <w:rPr>
          <w:sz w:val="24"/>
          <w:szCs w:val="24"/>
        </w:rPr>
        <w:t>Social</w:t>
      </w:r>
    </w:p>
    <w:p w:rsidR="00DC438F" w:rsidRPr="001E6BC8" w:rsidRDefault="00DC438F" w:rsidP="00DC438F">
      <w:pPr>
        <w:pStyle w:val="Ttulo1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>Ley de Presupuestos del Sector Público año 2020</w:t>
      </w:r>
    </w:p>
    <w:p w:rsidR="00DC438F" w:rsidRPr="001E6BC8" w:rsidRDefault="0009214A" w:rsidP="008D7B5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es-ES"/>
        </w:rPr>
      </w:pPr>
      <w:r w:rsidRPr="001E6BC8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es-ES"/>
        </w:rPr>
        <w:t>Senado de la República</w:t>
      </w:r>
    </w:p>
    <w:p w:rsidR="00DC438F" w:rsidRPr="001E6BC8" w:rsidRDefault="008D7B57" w:rsidP="008D7B57">
      <w:pPr>
        <w:jc w:val="right"/>
        <w:rPr>
          <w:rFonts w:cstheme="minorHAnsi"/>
          <w:sz w:val="24"/>
          <w:szCs w:val="24"/>
        </w:rPr>
      </w:pPr>
      <w:r w:rsidRPr="001E6BC8">
        <w:rPr>
          <w:rFonts w:cstheme="minorHAnsi"/>
          <w:sz w:val="24"/>
          <w:szCs w:val="24"/>
        </w:rPr>
        <w:t>19</w:t>
      </w:r>
      <w:r w:rsidR="00DC438F" w:rsidRPr="001E6BC8">
        <w:rPr>
          <w:rFonts w:cstheme="minorHAnsi"/>
          <w:sz w:val="24"/>
          <w:szCs w:val="24"/>
        </w:rPr>
        <w:t xml:space="preserve"> de noviembre 2019</w:t>
      </w:r>
    </w:p>
    <w:p w:rsidR="00CB1303" w:rsidRPr="00310FF3" w:rsidRDefault="00DC438F" w:rsidP="00DC438F">
      <w:pPr>
        <w:jc w:val="both"/>
        <w:rPr>
          <w:rFonts w:cstheme="minorHAnsi"/>
          <w:sz w:val="24"/>
          <w:szCs w:val="24"/>
        </w:rPr>
      </w:pPr>
      <w:r w:rsidRPr="001E6BC8">
        <w:rPr>
          <w:rFonts w:cstheme="minorHAnsi"/>
          <w:sz w:val="24"/>
          <w:szCs w:val="24"/>
        </w:rPr>
        <w:t>Senadores de oposición</w:t>
      </w:r>
      <w:r w:rsidR="00214FEA">
        <w:rPr>
          <w:rFonts w:cstheme="minorHAnsi"/>
          <w:sz w:val="24"/>
          <w:szCs w:val="24"/>
        </w:rPr>
        <w:t xml:space="preserve">, oficialistas </w:t>
      </w:r>
      <w:r w:rsidRPr="001E6BC8">
        <w:rPr>
          <w:rFonts w:cstheme="minorHAnsi"/>
          <w:sz w:val="24"/>
          <w:szCs w:val="24"/>
        </w:rPr>
        <w:t>y el Gobierno, representado por el Ministro de Hacienda</w:t>
      </w:r>
      <w:r w:rsidR="00E66401">
        <w:rPr>
          <w:rFonts w:cstheme="minorHAnsi"/>
          <w:sz w:val="24"/>
          <w:szCs w:val="24"/>
        </w:rPr>
        <w:t xml:space="preserve"> y la Ministra de Trabajo y Previsión Social</w:t>
      </w:r>
      <w:r w:rsidRPr="001E6BC8">
        <w:rPr>
          <w:rFonts w:cstheme="minorHAnsi"/>
          <w:sz w:val="24"/>
          <w:szCs w:val="24"/>
        </w:rPr>
        <w:t>, suscriben el presente marco de entendimiento, que recoge diversas peticiones surgidas en la discusión del Proyecto de Ley de Presupuestos del Sector Público para el Año 2020.</w:t>
      </w:r>
      <w:r w:rsidR="008D7B57" w:rsidRPr="001E6BC8">
        <w:rPr>
          <w:rFonts w:cstheme="minorHAnsi"/>
          <w:sz w:val="24"/>
          <w:szCs w:val="24"/>
        </w:rPr>
        <w:t xml:space="preserve"> </w:t>
      </w:r>
      <w:r w:rsidR="008D7B57" w:rsidRPr="00310FF3">
        <w:rPr>
          <w:rFonts w:cstheme="minorHAnsi"/>
          <w:sz w:val="24"/>
          <w:szCs w:val="24"/>
        </w:rPr>
        <w:t>Este marco de entendimiento es una muestra del compromiso republicano con políticas públicas para mejorar la calidad de vida de los chilenos, respetando la institucionalidad vigente y la sustentabilidad de las finanzas públicas del país.</w:t>
      </w:r>
      <w:r w:rsidRPr="00310FF3">
        <w:rPr>
          <w:rFonts w:cstheme="minorHAnsi"/>
          <w:sz w:val="24"/>
          <w:szCs w:val="24"/>
        </w:rPr>
        <w:t xml:space="preserve"> </w:t>
      </w:r>
    </w:p>
    <w:p w:rsidR="00264E1F" w:rsidRPr="00310FF3" w:rsidRDefault="00264E1F" w:rsidP="00DC438F">
      <w:pPr>
        <w:jc w:val="both"/>
        <w:rPr>
          <w:rFonts w:cstheme="minorHAnsi"/>
          <w:i/>
          <w:sz w:val="24"/>
          <w:szCs w:val="24"/>
        </w:rPr>
      </w:pPr>
      <w:r w:rsidRPr="00310FF3">
        <w:rPr>
          <w:rFonts w:cstheme="minorHAnsi"/>
          <w:i/>
          <w:sz w:val="24"/>
          <w:szCs w:val="24"/>
        </w:rPr>
        <w:t>Este acuerdo compromete a aprobar las partidas rechazadas del presupuesto</w:t>
      </w:r>
      <w:r w:rsidR="002648A8">
        <w:rPr>
          <w:rFonts w:cstheme="minorHAnsi"/>
          <w:i/>
          <w:sz w:val="24"/>
          <w:szCs w:val="24"/>
        </w:rPr>
        <w:t xml:space="preserve">, a </w:t>
      </w:r>
      <w:r w:rsidR="00214FEA">
        <w:rPr>
          <w:rFonts w:cstheme="minorHAnsi"/>
          <w:i/>
          <w:sz w:val="24"/>
          <w:szCs w:val="24"/>
        </w:rPr>
        <w:t xml:space="preserve">rechazar </w:t>
      </w:r>
      <w:r w:rsidR="002648A8">
        <w:rPr>
          <w:rFonts w:cstheme="minorHAnsi"/>
          <w:i/>
          <w:sz w:val="24"/>
          <w:szCs w:val="24"/>
        </w:rPr>
        <w:t xml:space="preserve">las indicaciones </w:t>
      </w:r>
      <w:r w:rsidR="00A91052">
        <w:rPr>
          <w:rFonts w:cstheme="minorHAnsi"/>
          <w:i/>
          <w:sz w:val="24"/>
          <w:szCs w:val="24"/>
        </w:rPr>
        <w:t>de carácter in</w:t>
      </w:r>
      <w:r w:rsidR="00390695">
        <w:rPr>
          <w:rFonts w:cstheme="minorHAnsi"/>
          <w:i/>
          <w:sz w:val="24"/>
          <w:szCs w:val="24"/>
        </w:rPr>
        <w:t>constitucional</w:t>
      </w:r>
      <w:r w:rsidR="00214FEA">
        <w:rPr>
          <w:rFonts w:cstheme="minorHAnsi"/>
          <w:i/>
          <w:sz w:val="24"/>
          <w:szCs w:val="24"/>
        </w:rPr>
        <w:t xml:space="preserve"> presentadas y aprobadas durante la discusión, a reponer los gastos rebajados durante la discusión</w:t>
      </w:r>
      <w:r w:rsidRPr="00310FF3">
        <w:rPr>
          <w:rFonts w:cstheme="minorHAnsi"/>
          <w:i/>
          <w:sz w:val="24"/>
          <w:szCs w:val="24"/>
        </w:rPr>
        <w:t xml:space="preserve"> y a votar </w:t>
      </w:r>
      <w:r w:rsidR="005A1581">
        <w:rPr>
          <w:rFonts w:cstheme="minorHAnsi"/>
          <w:i/>
          <w:sz w:val="24"/>
          <w:szCs w:val="24"/>
        </w:rPr>
        <w:t>a favor las indicaciones tendientes a implementar el siguiente acuerdo</w:t>
      </w:r>
      <w:r w:rsidRPr="00310FF3">
        <w:rPr>
          <w:rFonts w:cstheme="minorHAnsi"/>
          <w:i/>
          <w:sz w:val="24"/>
          <w:szCs w:val="24"/>
        </w:rPr>
        <w:t>.</w:t>
      </w:r>
    </w:p>
    <w:p w:rsidR="00CB1303" w:rsidRPr="001E6BC8" w:rsidRDefault="00CB1303" w:rsidP="00CB1303">
      <w:pPr>
        <w:rPr>
          <w:rFonts w:cstheme="minorHAnsi"/>
          <w:b/>
          <w:sz w:val="24"/>
          <w:szCs w:val="24"/>
          <w:u w:val="single"/>
        </w:rPr>
      </w:pPr>
      <w:r w:rsidRPr="001E6BC8">
        <w:rPr>
          <w:rFonts w:cstheme="minorHAnsi"/>
          <w:b/>
          <w:sz w:val="24"/>
          <w:szCs w:val="24"/>
          <w:u w:val="single"/>
        </w:rPr>
        <w:t>Pensiones</w:t>
      </w:r>
    </w:p>
    <w:p w:rsidR="00A431F8" w:rsidRPr="001E6BC8" w:rsidRDefault="00A431F8" w:rsidP="00CB1303">
      <w:pPr>
        <w:rPr>
          <w:bCs/>
          <w:sz w:val="24"/>
          <w:szCs w:val="24"/>
        </w:rPr>
      </w:pPr>
      <w:r w:rsidRPr="001E6BC8">
        <w:rPr>
          <w:bCs/>
          <w:sz w:val="24"/>
          <w:szCs w:val="24"/>
        </w:rPr>
        <w:t>Se proponen las siguientes mejoras al Pilar Solidario</w:t>
      </w:r>
      <w:r w:rsidR="00390695">
        <w:rPr>
          <w:bCs/>
          <w:sz w:val="24"/>
          <w:szCs w:val="24"/>
        </w:rPr>
        <w:t>, las que serán plasmadas en un nuevo proyecto de ley</w:t>
      </w:r>
      <w:r w:rsidR="00406299">
        <w:rPr>
          <w:bCs/>
          <w:sz w:val="24"/>
          <w:szCs w:val="24"/>
        </w:rPr>
        <w:t>, distinto de la Ley de Presupuestos,</w:t>
      </w:r>
      <w:r w:rsidR="00390695">
        <w:rPr>
          <w:bCs/>
          <w:sz w:val="24"/>
          <w:szCs w:val="24"/>
        </w:rPr>
        <w:t xml:space="preserve"> de </w:t>
      </w:r>
      <w:r w:rsidR="00473ADE">
        <w:rPr>
          <w:bCs/>
          <w:sz w:val="24"/>
          <w:szCs w:val="24"/>
        </w:rPr>
        <w:t xml:space="preserve">rápida </w:t>
      </w:r>
      <w:r w:rsidR="00390695">
        <w:rPr>
          <w:bCs/>
          <w:sz w:val="24"/>
          <w:szCs w:val="24"/>
        </w:rPr>
        <w:t>tramitación</w:t>
      </w:r>
      <w:r w:rsidRPr="001E6BC8">
        <w:rPr>
          <w:bCs/>
          <w:sz w:val="24"/>
          <w:szCs w:val="24"/>
        </w:rPr>
        <w:t>:</w:t>
      </w:r>
    </w:p>
    <w:p w:rsidR="00295B10" w:rsidRPr="002A4D98" w:rsidRDefault="00295B10" w:rsidP="002A4D98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CL"/>
        </w:rPr>
      </w:pPr>
      <w:r w:rsidRPr="001E6BC8">
        <w:rPr>
          <w:bCs/>
          <w:sz w:val="24"/>
          <w:szCs w:val="24"/>
          <w:lang w:val="es-CL"/>
        </w:rPr>
        <w:t>Se considera</w:t>
      </w:r>
      <w:r w:rsidR="00A431F8" w:rsidRPr="001E6BC8">
        <w:rPr>
          <w:bCs/>
          <w:sz w:val="24"/>
          <w:szCs w:val="24"/>
          <w:lang w:val="es-CL"/>
        </w:rPr>
        <w:t xml:space="preserve"> un </w:t>
      </w:r>
      <w:r w:rsidRPr="001E6BC8">
        <w:rPr>
          <w:bCs/>
          <w:sz w:val="24"/>
          <w:szCs w:val="24"/>
          <w:lang w:val="es-CL"/>
        </w:rPr>
        <w:t>aumento</w:t>
      </w:r>
      <w:r w:rsidR="00BD2FD2">
        <w:rPr>
          <w:bCs/>
          <w:sz w:val="24"/>
          <w:szCs w:val="24"/>
          <w:lang w:val="es-CL"/>
        </w:rPr>
        <w:t xml:space="preserve"> </w:t>
      </w:r>
      <w:r w:rsidRPr="001E6BC8">
        <w:rPr>
          <w:bCs/>
          <w:sz w:val="24"/>
          <w:szCs w:val="24"/>
          <w:lang w:val="es-CL"/>
        </w:rPr>
        <w:t>al 50% para</w:t>
      </w:r>
      <w:r w:rsidR="00AD2D9E" w:rsidRPr="001E6BC8">
        <w:rPr>
          <w:bCs/>
          <w:sz w:val="24"/>
          <w:szCs w:val="24"/>
          <w:lang w:val="es-CL"/>
        </w:rPr>
        <w:t xml:space="preserve"> la</w:t>
      </w:r>
      <w:r w:rsidRPr="001E6BC8">
        <w:rPr>
          <w:bCs/>
          <w:sz w:val="24"/>
          <w:szCs w:val="24"/>
          <w:lang w:val="es-CL"/>
        </w:rPr>
        <w:t xml:space="preserve"> </w:t>
      </w:r>
      <w:r w:rsidR="00AD2D9E" w:rsidRPr="001E6BC8">
        <w:rPr>
          <w:sz w:val="24"/>
          <w:szCs w:val="24"/>
          <w:lang w:val="es-CL"/>
        </w:rPr>
        <w:t xml:space="preserve">Pensión Básica Solidaria (PBS) y </w:t>
      </w:r>
      <w:r w:rsidR="00323EB8">
        <w:rPr>
          <w:sz w:val="24"/>
          <w:szCs w:val="24"/>
          <w:lang w:val="es-CL"/>
        </w:rPr>
        <w:t xml:space="preserve">para </w:t>
      </w:r>
      <w:r w:rsidR="00AD2D9E" w:rsidRPr="001E6BC8">
        <w:rPr>
          <w:sz w:val="24"/>
          <w:szCs w:val="24"/>
          <w:lang w:val="es-CL"/>
        </w:rPr>
        <w:t>la Pensión Máxi</w:t>
      </w:r>
      <w:r w:rsidR="002A4D98">
        <w:rPr>
          <w:sz w:val="24"/>
          <w:szCs w:val="24"/>
          <w:lang w:val="es-CL"/>
        </w:rPr>
        <w:t>ma con Aporte Solidario (PMAS),</w:t>
      </w:r>
      <w:r w:rsidR="00BD2FD2" w:rsidRPr="002A4D98">
        <w:rPr>
          <w:bCs/>
          <w:sz w:val="24"/>
          <w:szCs w:val="24"/>
          <w:lang w:val="es-CL"/>
        </w:rPr>
        <w:t xml:space="preserve"> desde enero del año 2020, </w:t>
      </w:r>
      <w:r w:rsidR="00AD2D9E" w:rsidRPr="002A4D98">
        <w:rPr>
          <w:sz w:val="24"/>
          <w:szCs w:val="24"/>
          <w:lang w:val="es-CL"/>
        </w:rPr>
        <w:t xml:space="preserve">para </w:t>
      </w:r>
      <w:r w:rsidRPr="002A4D98">
        <w:rPr>
          <w:bCs/>
          <w:sz w:val="24"/>
          <w:szCs w:val="24"/>
          <w:lang w:val="es-CL"/>
        </w:rPr>
        <w:t>beneficiarios mayores de 80 años</w:t>
      </w:r>
      <w:r w:rsidR="00AD2D9E" w:rsidRPr="002A4D98">
        <w:rPr>
          <w:bCs/>
          <w:sz w:val="24"/>
          <w:szCs w:val="24"/>
          <w:lang w:val="es-CL"/>
        </w:rPr>
        <w:t xml:space="preserve">. </w:t>
      </w:r>
    </w:p>
    <w:p w:rsidR="006F3997" w:rsidRPr="001E6BC8" w:rsidRDefault="00A431F8" w:rsidP="006F3997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CL"/>
        </w:rPr>
      </w:pPr>
      <w:r w:rsidRPr="001E6BC8">
        <w:rPr>
          <w:sz w:val="24"/>
          <w:szCs w:val="24"/>
          <w:lang w:val="es-CL"/>
        </w:rPr>
        <w:t xml:space="preserve">Adicionalmente, </w:t>
      </w:r>
      <w:r w:rsidR="00323EB8">
        <w:rPr>
          <w:sz w:val="24"/>
          <w:szCs w:val="24"/>
          <w:lang w:val="es-CL"/>
        </w:rPr>
        <w:t xml:space="preserve">para </w:t>
      </w:r>
      <w:r w:rsidRPr="001E6BC8">
        <w:rPr>
          <w:sz w:val="24"/>
          <w:szCs w:val="24"/>
          <w:lang w:val="es-CL"/>
        </w:rPr>
        <w:t>pensionad</w:t>
      </w:r>
      <w:r w:rsidR="001C5980" w:rsidRPr="001E6BC8">
        <w:rPr>
          <w:sz w:val="24"/>
          <w:szCs w:val="24"/>
          <w:lang w:val="es-CL"/>
        </w:rPr>
        <w:t xml:space="preserve">os de 75 a 79 años </w:t>
      </w:r>
      <w:r w:rsidR="00323EB8">
        <w:rPr>
          <w:sz w:val="24"/>
          <w:szCs w:val="24"/>
          <w:lang w:val="es-CL"/>
        </w:rPr>
        <w:t xml:space="preserve">se </w:t>
      </w:r>
      <w:r w:rsidR="001C5980" w:rsidRPr="001E6BC8">
        <w:rPr>
          <w:sz w:val="24"/>
          <w:szCs w:val="24"/>
          <w:lang w:val="es-CL"/>
        </w:rPr>
        <w:t>incrementará</w:t>
      </w:r>
      <w:r w:rsidRPr="001E6BC8">
        <w:rPr>
          <w:sz w:val="24"/>
          <w:szCs w:val="24"/>
          <w:lang w:val="es-CL"/>
        </w:rPr>
        <w:t xml:space="preserve"> </w:t>
      </w:r>
      <w:r w:rsidR="00323EB8">
        <w:rPr>
          <w:sz w:val="24"/>
          <w:szCs w:val="24"/>
          <w:lang w:val="es-CL"/>
        </w:rPr>
        <w:t xml:space="preserve">la PBS y la PMAS </w:t>
      </w:r>
      <w:r w:rsidR="00807175" w:rsidRPr="001E6BC8">
        <w:rPr>
          <w:sz w:val="24"/>
          <w:szCs w:val="24"/>
          <w:lang w:val="es-CL"/>
        </w:rPr>
        <w:t xml:space="preserve">en 30% </w:t>
      </w:r>
      <w:r w:rsidR="00BD2FD2">
        <w:rPr>
          <w:sz w:val="24"/>
          <w:szCs w:val="24"/>
          <w:lang w:val="es-CL"/>
        </w:rPr>
        <w:t>en enero 2020</w:t>
      </w:r>
      <w:r w:rsidR="00807175" w:rsidRPr="001E6BC8">
        <w:rPr>
          <w:sz w:val="24"/>
          <w:szCs w:val="24"/>
          <w:lang w:val="es-CL"/>
        </w:rPr>
        <w:t xml:space="preserve">, llegando </w:t>
      </w:r>
      <w:r w:rsidR="00231EDD">
        <w:rPr>
          <w:sz w:val="24"/>
          <w:szCs w:val="24"/>
          <w:lang w:val="es-CL"/>
        </w:rPr>
        <w:t>a un aumento acumulado de 50% en enero del</w:t>
      </w:r>
      <w:r w:rsidR="00807175" w:rsidRPr="001E6BC8">
        <w:rPr>
          <w:sz w:val="24"/>
          <w:szCs w:val="24"/>
          <w:lang w:val="es-CL"/>
        </w:rPr>
        <w:t xml:space="preserve"> año</w:t>
      </w:r>
      <w:r w:rsidR="00BD2FD2">
        <w:rPr>
          <w:sz w:val="24"/>
          <w:szCs w:val="24"/>
          <w:lang w:val="es-CL"/>
        </w:rPr>
        <w:t xml:space="preserve"> 2021</w:t>
      </w:r>
      <w:r w:rsidR="00807175" w:rsidRPr="001E6BC8">
        <w:rPr>
          <w:sz w:val="24"/>
          <w:szCs w:val="24"/>
          <w:lang w:val="es-CL"/>
        </w:rPr>
        <w:t>.</w:t>
      </w:r>
      <w:r w:rsidR="006F3997" w:rsidRPr="001E6BC8">
        <w:rPr>
          <w:sz w:val="24"/>
          <w:szCs w:val="24"/>
          <w:lang w:val="es-CL"/>
        </w:rPr>
        <w:t xml:space="preserve"> </w:t>
      </w:r>
    </w:p>
    <w:p w:rsidR="00192E0B" w:rsidRDefault="006F3997" w:rsidP="00192E0B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CL"/>
        </w:rPr>
      </w:pPr>
      <w:r w:rsidRPr="001E6BC8">
        <w:rPr>
          <w:sz w:val="24"/>
          <w:szCs w:val="24"/>
          <w:lang w:val="es-CL"/>
        </w:rPr>
        <w:t xml:space="preserve">Finalmente, pensionados </w:t>
      </w:r>
      <w:r w:rsidR="00096A09">
        <w:rPr>
          <w:sz w:val="24"/>
          <w:szCs w:val="24"/>
          <w:lang w:val="es-CL"/>
        </w:rPr>
        <w:t>menores de 75</w:t>
      </w:r>
      <w:r w:rsidR="00313822" w:rsidRPr="001E6BC8">
        <w:rPr>
          <w:sz w:val="24"/>
          <w:szCs w:val="24"/>
          <w:lang w:val="es-CL"/>
        </w:rPr>
        <w:t xml:space="preserve"> años, recibirán un increment</w:t>
      </w:r>
      <w:r w:rsidR="008B5F34">
        <w:rPr>
          <w:sz w:val="24"/>
          <w:szCs w:val="24"/>
          <w:lang w:val="es-CL"/>
        </w:rPr>
        <w:t xml:space="preserve">o </w:t>
      </w:r>
      <w:r w:rsidR="00323EB8">
        <w:rPr>
          <w:sz w:val="24"/>
          <w:szCs w:val="24"/>
          <w:lang w:val="es-CL"/>
        </w:rPr>
        <w:t xml:space="preserve">en la PBS y la PMAS </w:t>
      </w:r>
      <w:r w:rsidR="00096A09">
        <w:rPr>
          <w:sz w:val="24"/>
          <w:szCs w:val="24"/>
          <w:lang w:val="es-CL"/>
        </w:rPr>
        <w:t xml:space="preserve">de 25% en enero del </w:t>
      </w:r>
      <w:r w:rsidR="008B5F34">
        <w:rPr>
          <w:sz w:val="24"/>
          <w:szCs w:val="24"/>
          <w:lang w:val="es-CL"/>
        </w:rPr>
        <w:t>año</w:t>
      </w:r>
      <w:r w:rsidR="00BD2FD2">
        <w:rPr>
          <w:sz w:val="24"/>
          <w:szCs w:val="24"/>
          <w:lang w:val="es-CL"/>
        </w:rPr>
        <w:t xml:space="preserve"> 2020</w:t>
      </w:r>
      <w:r w:rsidR="008B5F34">
        <w:rPr>
          <w:sz w:val="24"/>
          <w:szCs w:val="24"/>
          <w:lang w:val="es-CL"/>
        </w:rPr>
        <w:t>, 40</w:t>
      </w:r>
      <w:r w:rsidR="00231EDD">
        <w:rPr>
          <w:sz w:val="24"/>
          <w:szCs w:val="24"/>
          <w:lang w:val="es-CL"/>
        </w:rPr>
        <w:t>% en enero del año</w:t>
      </w:r>
      <w:r w:rsidR="00313822" w:rsidRPr="001E6BC8">
        <w:rPr>
          <w:sz w:val="24"/>
          <w:szCs w:val="24"/>
          <w:lang w:val="es-CL"/>
        </w:rPr>
        <w:t xml:space="preserve"> </w:t>
      </w:r>
      <w:r w:rsidR="00BD2FD2">
        <w:rPr>
          <w:sz w:val="24"/>
          <w:szCs w:val="24"/>
          <w:lang w:val="es-CL"/>
        </w:rPr>
        <w:t>2021</w:t>
      </w:r>
      <w:r w:rsidR="00313822" w:rsidRPr="001E6BC8">
        <w:rPr>
          <w:sz w:val="24"/>
          <w:szCs w:val="24"/>
          <w:lang w:val="es-CL"/>
        </w:rPr>
        <w:t>, llegando a un acumulado de 50% e</w:t>
      </w:r>
      <w:r w:rsidR="00231EDD">
        <w:rPr>
          <w:sz w:val="24"/>
          <w:szCs w:val="24"/>
          <w:lang w:val="es-CL"/>
        </w:rPr>
        <w:t>n enero del</w:t>
      </w:r>
      <w:r w:rsidR="00313822" w:rsidRPr="001E6BC8">
        <w:rPr>
          <w:sz w:val="24"/>
          <w:szCs w:val="24"/>
          <w:lang w:val="es-CL"/>
        </w:rPr>
        <w:t xml:space="preserve"> año</w:t>
      </w:r>
      <w:r w:rsidR="00BD2FD2">
        <w:rPr>
          <w:sz w:val="24"/>
          <w:szCs w:val="24"/>
          <w:lang w:val="es-CL"/>
        </w:rPr>
        <w:t xml:space="preserve"> 2022</w:t>
      </w:r>
      <w:r w:rsidR="00313822" w:rsidRPr="001E6BC8">
        <w:rPr>
          <w:sz w:val="24"/>
          <w:szCs w:val="24"/>
          <w:lang w:val="es-CL"/>
        </w:rPr>
        <w:t xml:space="preserve">. </w:t>
      </w:r>
    </w:p>
    <w:p w:rsidR="00E66401" w:rsidRDefault="00E66401" w:rsidP="00455C7A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CL"/>
        </w:rPr>
      </w:pPr>
      <w:r w:rsidRPr="002B60BD">
        <w:rPr>
          <w:sz w:val="24"/>
          <w:szCs w:val="24"/>
          <w:lang w:val="es-CL"/>
        </w:rPr>
        <w:t>En el caso de nuevos pensionados, se entregará una pensión final garantizada, para evitar que las pensiones totales percibidas caigan en el tiempo.</w:t>
      </w:r>
      <w:r>
        <w:rPr>
          <w:sz w:val="24"/>
          <w:szCs w:val="24"/>
          <w:lang w:val="es-CL"/>
        </w:rPr>
        <w:t xml:space="preserve"> En dichos casos, </w:t>
      </w:r>
      <w:r w:rsidRPr="002B60BD">
        <w:rPr>
          <w:sz w:val="24"/>
          <w:szCs w:val="24"/>
          <w:lang w:val="es-CL"/>
        </w:rPr>
        <w:t xml:space="preserve">las pensiones </w:t>
      </w:r>
      <w:r>
        <w:rPr>
          <w:sz w:val="24"/>
          <w:szCs w:val="24"/>
          <w:lang w:val="es-CL"/>
        </w:rPr>
        <w:t xml:space="preserve">finales </w:t>
      </w:r>
      <w:r w:rsidRPr="002B60BD">
        <w:rPr>
          <w:sz w:val="24"/>
          <w:szCs w:val="24"/>
          <w:lang w:val="es-CL"/>
        </w:rPr>
        <w:t xml:space="preserve">que gocen de un beneficio del pilar solidario, se pagarán con cargo al fondo de pensiones y, agotado éste con cargo a las arcas fiscales. </w:t>
      </w:r>
      <w:r w:rsidR="00455C7A">
        <w:rPr>
          <w:sz w:val="24"/>
          <w:szCs w:val="24"/>
          <w:lang w:val="es-CL"/>
        </w:rPr>
        <w:t>En cualquier caso, el Estado garantizará el pago de las pensiones de sobrevivencia calculadas en base al saldo nocional que existiría de no haberse utilizado esta modalidad.</w:t>
      </w:r>
      <w:r w:rsidR="00E64C1F">
        <w:rPr>
          <w:sz w:val="24"/>
          <w:szCs w:val="24"/>
          <w:lang w:val="es-CL"/>
        </w:rPr>
        <w:t xml:space="preserve"> </w:t>
      </w:r>
    </w:p>
    <w:p w:rsidR="00136541" w:rsidRPr="00E66401" w:rsidRDefault="00136541" w:rsidP="00455C7A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Los incrementos establecidos no afectarán el cálculo en retiro de los excedentes de libre disposición referidos al pilar solidario.</w:t>
      </w:r>
    </w:p>
    <w:p w:rsidR="00192E0B" w:rsidRDefault="00192E0B" w:rsidP="00192E0B">
      <w:pPr>
        <w:jc w:val="both"/>
        <w:rPr>
          <w:sz w:val="24"/>
          <w:szCs w:val="24"/>
        </w:rPr>
      </w:pPr>
      <w:r w:rsidRPr="001E6BC8">
        <w:rPr>
          <w:bCs/>
          <w:sz w:val="24"/>
          <w:szCs w:val="24"/>
        </w:rPr>
        <w:lastRenderedPageBreak/>
        <w:t>Estas medidas</w:t>
      </w:r>
      <w:r w:rsidR="00313822" w:rsidRPr="001E6BC8">
        <w:rPr>
          <w:sz w:val="24"/>
          <w:szCs w:val="24"/>
        </w:rPr>
        <w:t xml:space="preserve"> beneficiará</w:t>
      </w:r>
      <w:r w:rsidRPr="001E6BC8">
        <w:rPr>
          <w:sz w:val="24"/>
          <w:szCs w:val="24"/>
        </w:rPr>
        <w:t>n</w:t>
      </w:r>
      <w:r w:rsidR="00313822" w:rsidRPr="001E6BC8">
        <w:rPr>
          <w:sz w:val="24"/>
          <w:szCs w:val="24"/>
        </w:rPr>
        <w:t xml:space="preserve"> a cerca de 1</w:t>
      </w:r>
      <w:r w:rsidRPr="001E6BC8">
        <w:rPr>
          <w:sz w:val="24"/>
          <w:szCs w:val="24"/>
        </w:rPr>
        <w:t>.</w:t>
      </w:r>
      <w:r w:rsidR="00096A09">
        <w:rPr>
          <w:sz w:val="24"/>
          <w:szCs w:val="24"/>
        </w:rPr>
        <w:t>6</w:t>
      </w:r>
      <w:r w:rsidRPr="001E6BC8">
        <w:rPr>
          <w:sz w:val="24"/>
          <w:szCs w:val="24"/>
        </w:rPr>
        <w:t xml:space="preserve">00.000 </w:t>
      </w:r>
      <w:r w:rsidR="00313822" w:rsidRPr="001E6BC8">
        <w:rPr>
          <w:sz w:val="24"/>
          <w:szCs w:val="24"/>
        </w:rPr>
        <w:t>pensionados</w:t>
      </w:r>
      <w:r w:rsidR="00096A09">
        <w:rPr>
          <w:sz w:val="24"/>
          <w:szCs w:val="24"/>
        </w:rPr>
        <w:t>, los que se desglosan aproximadamente en 1 millón de beneficiarios de APS y 590 mil PBS</w:t>
      </w:r>
      <w:r w:rsidR="00313822" w:rsidRPr="001E6BC8">
        <w:rPr>
          <w:sz w:val="24"/>
          <w:szCs w:val="24"/>
        </w:rPr>
        <w:t>.</w:t>
      </w:r>
    </w:p>
    <w:p w:rsidR="00DB1A37" w:rsidRDefault="0083780F" w:rsidP="00192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Manifestamos la voluntad de acelerar la tramitación del proyecto de Pensiones actualmente en el Congreso Nacional, el cual </w:t>
      </w:r>
      <w:r w:rsidR="00671FEE">
        <w:rPr>
          <w:sz w:val="24"/>
          <w:szCs w:val="24"/>
        </w:rPr>
        <w:t xml:space="preserve">busca </w:t>
      </w:r>
      <w:r w:rsidR="00DB1A37">
        <w:rPr>
          <w:sz w:val="24"/>
          <w:szCs w:val="24"/>
        </w:rPr>
        <w:t>aument</w:t>
      </w:r>
      <w:r w:rsidR="00671FEE">
        <w:rPr>
          <w:sz w:val="24"/>
          <w:szCs w:val="24"/>
        </w:rPr>
        <w:t>ar</w:t>
      </w:r>
      <w:r w:rsidR="00DB1A37">
        <w:rPr>
          <w:sz w:val="24"/>
          <w:szCs w:val="24"/>
        </w:rPr>
        <w:t xml:space="preserve"> la tasa de cotización para mejorar las pensiones de los actuales y futuros pensionados</w:t>
      </w:r>
      <w:r w:rsidR="00DD4873">
        <w:rPr>
          <w:sz w:val="24"/>
          <w:szCs w:val="24"/>
        </w:rPr>
        <w:t>.</w:t>
      </w:r>
    </w:p>
    <w:p w:rsidR="00390695" w:rsidRDefault="00DD4873" w:rsidP="00CB1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gobierno </w:t>
      </w:r>
      <w:r w:rsidR="002D13D3">
        <w:rPr>
          <w:sz w:val="24"/>
          <w:szCs w:val="24"/>
        </w:rPr>
        <w:t>manifiesta su disposición a concurrir con</w:t>
      </w:r>
      <w:r>
        <w:rPr>
          <w:sz w:val="24"/>
          <w:szCs w:val="24"/>
        </w:rPr>
        <w:t xml:space="preserve"> recursos fiscales </w:t>
      </w:r>
      <w:r w:rsidR="002D13D3">
        <w:rPr>
          <w:sz w:val="24"/>
          <w:szCs w:val="24"/>
        </w:rPr>
        <w:t xml:space="preserve">que permitan </w:t>
      </w:r>
      <w:r>
        <w:rPr>
          <w:sz w:val="24"/>
          <w:szCs w:val="24"/>
        </w:rPr>
        <w:t>acelerar</w:t>
      </w:r>
      <w:r w:rsidR="002D13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13D3">
        <w:rPr>
          <w:sz w:val="24"/>
          <w:szCs w:val="24"/>
        </w:rPr>
        <w:t>durante los primeros dos años, la transición del aumento de la tasa de cotización luego de implementada la ley</w:t>
      </w:r>
      <w:r w:rsidR="00251127">
        <w:rPr>
          <w:sz w:val="24"/>
          <w:szCs w:val="24"/>
        </w:rPr>
        <w:t xml:space="preserve"> y a entregar</w:t>
      </w:r>
      <w:r w:rsidR="00D57CDF">
        <w:rPr>
          <w:sz w:val="24"/>
          <w:szCs w:val="24"/>
        </w:rPr>
        <w:t xml:space="preserve"> en caso que la aprobación de la ley sea posterior a enero 2020 y</w:t>
      </w:r>
      <w:r w:rsidR="00251127">
        <w:rPr>
          <w:sz w:val="24"/>
          <w:szCs w:val="24"/>
        </w:rPr>
        <w:t xml:space="preserve"> </w:t>
      </w:r>
      <w:r w:rsidR="00536314">
        <w:rPr>
          <w:sz w:val="24"/>
          <w:szCs w:val="24"/>
        </w:rPr>
        <w:t>por un período máximo de tres meses</w:t>
      </w:r>
      <w:r w:rsidR="009D5D63">
        <w:rPr>
          <w:sz w:val="24"/>
          <w:szCs w:val="24"/>
        </w:rPr>
        <w:t>,</w:t>
      </w:r>
      <w:r w:rsidR="00536314">
        <w:rPr>
          <w:sz w:val="24"/>
          <w:szCs w:val="24"/>
        </w:rPr>
        <w:t xml:space="preserve"> </w:t>
      </w:r>
      <w:r w:rsidR="00251127">
        <w:rPr>
          <w:sz w:val="24"/>
          <w:szCs w:val="24"/>
        </w:rPr>
        <w:t xml:space="preserve">un complemento equivalente </w:t>
      </w:r>
      <w:r w:rsidR="00536314">
        <w:rPr>
          <w:sz w:val="24"/>
          <w:szCs w:val="24"/>
        </w:rPr>
        <w:t xml:space="preserve">al </w:t>
      </w:r>
      <w:r w:rsidR="00D57CDF">
        <w:rPr>
          <w:sz w:val="24"/>
          <w:szCs w:val="24"/>
        </w:rPr>
        <w:t xml:space="preserve">incremento al </w:t>
      </w:r>
      <w:r w:rsidR="00536314">
        <w:rPr>
          <w:sz w:val="24"/>
          <w:szCs w:val="24"/>
        </w:rPr>
        <w:t xml:space="preserve">que </w:t>
      </w:r>
      <w:r w:rsidR="009D5D63">
        <w:rPr>
          <w:sz w:val="24"/>
          <w:szCs w:val="24"/>
        </w:rPr>
        <w:t xml:space="preserve">hubieran </w:t>
      </w:r>
      <w:r w:rsidR="00536314">
        <w:rPr>
          <w:sz w:val="24"/>
          <w:szCs w:val="24"/>
        </w:rPr>
        <w:t>experimenta</w:t>
      </w:r>
      <w:r w:rsidR="009D5D63">
        <w:rPr>
          <w:sz w:val="24"/>
          <w:szCs w:val="24"/>
        </w:rPr>
        <w:t>do</w:t>
      </w:r>
      <w:r w:rsidR="00536314">
        <w:rPr>
          <w:sz w:val="24"/>
          <w:szCs w:val="24"/>
        </w:rPr>
        <w:t xml:space="preserve"> las pensiones producto de la cotización solidaria adicional</w:t>
      </w:r>
      <w:r w:rsidR="002D13D3">
        <w:rPr>
          <w:sz w:val="24"/>
          <w:szCs w:val="24"/>
        </w:rPr>
        <w:t>. Ello posibilitará</w:t>
      </w:r>
      <w:r>
        <w:rPr>
          <w:sz w:val="24"/>
          <w:szCs w:val="24"/>
        </w:rPr>
        <w:t xml:space="preserve"> que los actuales pensionados puedan recibir </w:t>
      </w:r>
      <w:r w:rsidR="002D13D3">
        <w:rPr>
          <w:sz w:val="24"/>
          <w:szCs w:val="24"/>
        </w:rPr>
        <w:t>inmediatamente después de implementada la ley</w:t>
      </w:r>
      <w:r w:rsidR="00251127">
        <w:rPr>
          <w:sz w:val="24"/>
          <w:szCs w:val="24"/>
        </w:rPr>
        <w:t xml:space="preserve"> </w:t>
      </w:r>
      <w:r w:rsidR="00536D8F">
        <w:rPr>
          <w:sz w:val="24"/>
          <w:szCs w:val="24"/>
        </w:rPr>
        <w:t xml:space="preserve">una mejora en </w:t>
      </w:r>
      <w:r>
        <w:rPr>
          <w:sz w:val="24"/>
          <w:szCs w:val="24"/>
        </w:rPr>
        <w:t>sus pensiones producto del aumento de la tasa de cotización</w:t>
      </w:r>
      <w:r w:rsidR="00536D8F">
        <w:rPr>
          <w:sz w:val="24"/>
          <w:szCs w:val="24"/>
        </w:rPr>
        <w:t>.</w:t>
      </w:r>
    </w:p>
    <w:p w:rsidR="0083780F" w:rsidRDefault="0083780F">
      <w:pPr>
        <w:rPr>
          <w:rFonts w:cstheme="minorHAnsi"/>
          <w:b/>
          <w:sz w:val="24"/>
          <w:szCs w:val="24"/>
          <w:u w:val="single"/>
        </w:rPr>
      </w:pPr>
    </w:p>
    <w:p w:rsidR="00CB1303" w:rsidRPr="001E6BC8" w:rsidRDefault="00CB1303" w:rsidP="00CB1303">
      <w:pPr>
        <w:jc w:val="both"/>
        <w:rPr>
          <w:rFonts w:cstheme="minorHAnsi"/>
          <w:b/>
          <w:sz w:val="24"/>
          <w:szCs w:val="24"/>
          <w:u w:val="single"/>
        </w:rPr>
      </w:pPr>
      <w:r w:rsidRPr="001E6BC8">
        <w:rPr>
          <w:rFonts w:cstheme="minorHAnsi"/>
          <w:b/>
          <w:sz w:val="24"/>
          <w:szCs w:val="24"/>
          <w:u w:val="single"/>
        </w:rPr>
        <w:t>Transporte Público para el Adulto Mayor</w:t>
      </w:r>
    </w:p>
    <w:p w:rsidR="007C76A4" w:rsidRDefault="00D25F72" w:rsidP="008D7B57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1F005A">
        <w:rPr>
          <w:rFonts w:cstheme="minorHAnsi"/>
          <w:sz w:val="24"/>
          <w:szCs w:val="24"/>
        </w:rPr>
        <w:t>El Ejecutivo se compromete a</w:t>
      </w:r>
      <w:r>
        <w:rPr>
          <w:rFonts w:cstheme="minorHAnsi"/>
          <w:sz w:val="24"/>
          <w:szCs w:val="24"/>
        </w:rPr>
        <w:t xml:space="preserve"> </w:t>
      </w:r>
      <w:r w:rsidR="009E667C">
        <w:rPr>
          <w:rFonts w:cstheme="minorHAnsi"/>
          <w:sz w:val="24"/>
          <w:szCs w:val="24"/>
        </w:rPr>
        <w:t xml:space="preserve">rebajar </w:t>
      </w:r>
      <w:r w:rsidR="000111EE" w:rsidRPr="00D25F72">
        <w:rPr>
          <w:rFonts w:cstheme="minorHAnsi"/>
          <w:sz w:val="24"/>
          <w:szCs w:val="24"/>
        </w:rPr>
        <w:t xml:space="preserve">un </w:t>
      </w:r>
      <w:r w:rsidR="000111EE">
        <w:rPr>
          <w:rFonts w:cstheme="minorHAnsi"/>
          <w:sz w:val="24"/>
          <w:szCs w:val="24"/>
        </w:rPr>
        <w:t>5</w:t>
      </w:r>
      <w:r w:rsidR="000111EE" w:rsidRPr="00D25F72">
        <w:rPr>
          <w:rFonts w:cstheme="minorHAnsi"/>
          <w:sz w:val="24"/>
          <w:szCs w:val="24"/>
        </w:rPr>
        <w:t xml:space="preserve">0% de tarifa </w:t>
      </w:r>
      <w:r w:rsidR="00E66401">
        <w:rPr>
          <w:rFonts w:cstheme="minorHAnsi"/>
          <w:sz w:val="24"/>
          <w:szCs w:val="24"/>
        </w:rPr>
        <w:t xml:space="preserve">normal </w:t>
      </w:r>
      <w:r w:rsidR="000111EE">
        <w:rPr>
          <w:rFonts w:cstheme="minorHAnsi"/>
          <w:sz w:val="24"/>
          <w:szCs w:val="24"/>
        </w:rPr>
        <w:t xml:space="preserve">vigente al 1 de noviembre 2019, </w:t>
      </w:r>
      <w:r w:rsidRPr="00D25F72">
        <w:rPr>
          <w:rFonts w:cstheme="minorHAnsi"/>
          <w:sz w:val="24"/>
          <w:szCs w:val="24"/>
        </w:rPr>
        <w:t xml:space="preserve">para el 100% de los adultos mayores de 65 años </w:t>
      </w:r>
      <w:r w:rsidR="009E667C">
        <w:rPr>
          <w:rFonts w:cstheme="minorHAnsi"/>
          <w:sz w:val="24"/>
          <w:szCs w:val="24"/>
        </w:rPr>
        <w:t xml:space="preserve">o más </w:t>
      </w:r>
      <w:r w:rsidRPr="00D25F72">
        <w:rPr>
          <w:rFonts w:cstheme="minorHAnsi"/>
          <w:sz w:val="24"/>
          <w:szCs w:val="24"/>
        </w:rPr>
        <w:t>pensionada</w:t>
      </w:r>
      <w:r w:rsidR="000111EE">
        <w:rPr>
          <w:rFonts w:cstheme="minorHAnsi"/>
          <w:sz w:val="24"/>
          <w:szCs w:val="24"/>
        </w:rPr>
        <w:t xml:space="preserve">, en todos los </w:t>
      </w:r>
      <w:r w:rsidRPr="00D25F72">
        <w:rPr>
          <w:rFonts w:cstheme="minorHAnsi"/>
          <w:sz w:val="24"/>
          <w:szCs w:val="24"/>
        </w:rPr>
        <w:t>servicios de transporte público</w:t>
      </w:r>
      <w:r>
        <w:rPr>
          <w:rFonts w:cstheme="minorHAnsi"/>
          <w:sz w:val="24"/>
          <w:szCs w:val="24"/>
        </w:rPr>
        <w:t xml:space="preserve"> mayor</w:t>
      </w:r>
      <w:r w:rsidRPr="00D25F72">
        <w:rPr>
          <w:rFonts w:cstheme="minorHAnsi"/>
          <w:sz w:val="24"/>
          <w:szCs w:val="24"/>
        </w:rPr>
        <w:t xml:space="preserve"> remunerado de pasajeros</w:t>
      </w:r>
      <w:r w:rsidR="009D5D63">
        <w:rPr>
          <w:rFonts w:cstheme="minorHAnsi"/>
          <w:sz w:val="24"/>
          <w:szCs w:val="24"/>
        </w:rPr>
        <w:t>.</w:t>
      </w:r>
      <w:r w:rsidR="000111EE">
        <w:rPr>
          <w:rFonts w:cstheme="minorHAnsi"/>
          <w:sz w:val="24"/>
          <w:szCs w:val="24"/>
        </w:rPr>
        <w:t xml:space="preserve"> Esto incluye</w:t>
      </w:r>
      <w:r w:rsidR="00D57CDF">
        <w:rPr>
          <w:rFonts w:cstheme="minorHAnsi"/>
          <w:sz w:val="24"/>
          <w:szCs w:val="24"/>
        </w:rPr>
        <w:t>:</w:t>
      </w:r>
      <w:r w:rsidR="000111EE">
        <w:rPr>
          <w:rFonts w:cstheme="minorHAnsi"/>
          <w:sz w:val="24"/>
          <w:szCs w:val="24"/>
        </w:rPr>
        <w:t xml:space="preserve"> los servicios establecidos </w:t>
      </w:r>
      <w:r>
        <w:rPr>
          <w:rFonts w:cstheme="minorHAnsi"/>
          <w:sz w:val="24"/>
          <w:szCs w:val="24"/>
        </w:rPr>
        <w:t xml:space="preserve">mediante bases de licitación </w:t>
      </w:r>
      <w:r w:rsidRPr="001F005A">
        <w:rPr>
          <w:rFonts w:cstheme="minorHAnsi"/>
          <w:sz w:val="24"/>
          <w:szCs w:val="24"/>
        </w:rPr>
        <w:t xml:space="preserve">que se formulen en el marco de una concesión de uso de vía; </w:t>
      </w:r>
      <w:r w:rsidR="00D57CDF">
        <w:rPr>
          <w:rFonts w:cstheme="minorHAnsi"/>
          <w:sz w:val="24"/>
          <w:szCs w:val="24"/>
        </w:rPr>
        <w:t xml:space="preserve">los servicios que </w:t>
      </w:r>
      <w:r w:rsidR="00D57CDF" w:rsidRPr="00D25F72">
        <w:rPr>
          <w:rFonts w:cstheme="minorHAnsi"/>
          <w:sz w:val="24"/>
          <w:szCs w:val="24"/>
        </w:rPr>
        <w:t>reciban subsidios dispuestos en la ley N° 20.378</w:t>
      </w:r>
      <w:r w:rsidR="00D57CDF">
        <w:rPr>
          <w:rFonts w:cstheme="minorHAnsi"/>
          <w:sz w:val="24"/>
          <w:szCs w:val="24"/>
        </w:rPr>
        <w:t xml:space="preserve">; </w:t>
      </w:r>
      <w:r w:rsidRPr="001F005A">
        <w:rPr>
          <w:rFonts w:cstheme="minorHAnsi"/>
          <w:sz w:val="24"/>
          <w:szCs w:val="24"/>
        </w:rPr>
        <w:t>o en el establecimien</w:t>
      </w:r>
      <w:r w:rsidR="00D57CDF">
        <w:rPr>
          <w:rFonts w:cstheme="minorHAnsi"/>
          <w:sz w:val="24"/>
          <w:szCs w:val="24"/>
        </w:rPr>
        <w:t>to de un perímetro de exclusión;</w:t>
      </w:r>
      <w:r w:rsidRPr="001F005A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 xml:space="preserve">en los contratos para </w:t>
      </w:r>
      <w:r w:rsidRPr="001F005A">
        <w:rPr>
          <w:rFonts w:cstheme="minorHAnsi"/>
          <w:sz w:val="24"/>
          <w:szCs w:val="24"/>
        </w:rPr>
        <w:t>el establecimiento de condiciones de operación, sea que todas ellas se encuentren vigentes o al momento de su prórroga</w:t>
      </w:r>
      <w:r w:rsidR="00933A05">
        <w:rPr>
          <w:rFonts w:cstheme="minorHAnsi"/>
          <w:sz w:val="24"/>
          <w:szCs w:val="24"/>
        </w:rPr>
        <w:t xml:space="preserve"> u otro tipo de autorización de operación</w:t>
      </w:r>
      <w:r w:rsidR="009E667C">
        <w:rPr>
          <w:rFonts w:cstheme="minorHAnsi"/>
          <w:sz w:val="24"/>
          <w:szCs w:val="24"/>
        </w:rPr>
        <w:t>.</w:t>
      </w:r>
      <w:r w:rsidR="009E667C">
        <w:rPr>
          <w:rFonts w:cstheme="minorHAnsi"/>
          <w:b/>
          <w:sz w:val="24"/>
          <w:szCs w:val="24"/>
          <w:u w:val="single"/>
          <w:lang w:val="es-ES"/>
        </w:rPr>
        <w:t xml:space="preserve"> </w:t>
      </w:r>
    </w:p>
    <w:p w:rsidR="006A6CCF" w:rsidRDefault="006A6CCF" w:rsidP="008D7B57">
      <w:pPr>
        <w:jc w:val="both"/>
        <w:rPr>
          <w:rFonts w:cstheme="minorHAnsi"/>
          <w:sz w:val="24"/>
          <w:szCs w:val="24"/>
        </w:rPr>
      </w:pPr>
      <w:r w:rsidRPr="006A6CCF">
        <w:rPr>
          <w:rFonts w:cstheme="minorHAnsi"/>
          <w:sz w:val="24"/>
          <w:szCs w:val="24"/>
        </w:rPr>
        <w:t>También se incluyen</w:t>
      </w:r>
      <w:r>
        <w:rPr>
          <w:rFonts w:cstheme="minorHAnsi"/>
          <w:sz w:val="24"/>
          <w:szCs w:val="24"/>
        </w:rPr>
        <w:t xml:space="preserve"> subsidios al transporte intercomunal, dentro de una misma provincia, transporte marítimo, fluvial, lacustre y aéreo de servicios que se liciten.</w:t>
      </w:r>
    </w:p>
    <w:p w:rsidR="00136541" w:rsidRPr="006A6CCF" w:rsidRDefault="00136541" w:rsidP="008D7B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el mes de enero se informará un calendario de implementación a nivel nacional, que deberá estar completada antes del 30 de junio 2020.</w:t>
      </w:r>
    </w:p>
    <w:p w:rsidR="00240400" w:rsidRDefault="00240400" w:rsidP="008D7B57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</w:p>
    <w:p w:rsidR="008D7B57" w:rsidRPr="001E6BC8" w:rsidRDefault="008D7B57" w:rsidP="008D7B57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1E6BC8">
        <w:rPr>
          <w:rFonts w:cstheme="minorHAnsi"/>
          <w:b/>
          <w:sz w:val="24"/>
          <w:szCs w:val="24"/>
          <w:u w:val="single"/>
          <w:lang w:val="es-ES"/>
        </w:rPr>
        <w:t>Atención Primaria de Salud:</w:t>
      </w:r>
    </w:p>
    <w:p w:rsidR="008D7B57" w:rsidRPr="001E6BC8" w:rsidRDefault="008D7B57" w:rsidP="008D7B5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E6BC8">
        <w:rPr>
          <w:rFonts w:cstheme="minorHAnsi"/>
          <w:sz w:val="24"/>
          <w:szCs w:val="24"/>
          <w:lang w:val="es-ES"/>
        </w:rPr>
        <w:t xml:space="preserve">El Gobierno se compromete a aumentar el per cápita de la Atención Primaria de Salud (APS), pasando de $ 6.722, actualmente definido en el PLPSP 2020, a </w:t>
      </w:r>
      <w:r w:rsidR="00A134ED" w:rsidRPr="001F005A">
        <w:rPr>
          <w:rFonts w:cstheme="minorHAnsi"/>
          <w:sz w:val="24"/>
          <w:szCs w:val="24"/>
          <w:lang w:val="es-ES"/>
        </w:rPr>
        <w:t>$7.</w:t>
      </w:r>
      <w:r w:rsidR="00784132">
        <w:rPr>
          <w:rFonts w:cstheme="minorHAnsi"/>
          <w:sz w:val="24"/>
          <w:szCs w:val="24"/>
          <w:lang w:val="es-ES"/>
        </w:rPr>
        <w:t>200</w:t>
      </w:r>
      <w:r w:rsidRPr="001E6BC8">
        <w:rPr>
          <w:rFonts w:cstheme="minorHAnsi"/>
          <w:sz w:val="24"/>
          <w:szCs w:val="24"/>
          <w:lang w:val="es-ES"/>
        </w:rPr>
        <w:t xml:space="preserve">, esto implicará un crecimiento real de un </w:t>
      </w:r>
      <w:r w:rsidR="00443663">
        <w:rPr>
          <w:rFonts w:cstheme="minorHAnsi"/>
          <w:sz w:val="24"/>
          <w:szCs w:val="24"/>
          <w:lang w:val="es-ES"/>
        </w:rPr>
        <w:t>1</w:t>
      </w:r>
      <w:r w:rsidR="00784132">
        <w:rPr>
          <w:rFonts w:cstheme="minorHAnsi"/>
          <w:sz w:val="24"/>
          <w:szCs w:val="24"/>
          <w:lang w:val="es-ES"/>
        </w:rPr>
        <w:t>1</w:t>
      </w:r>
      <w:bookmarkStart w:id="0" w:name="_GoBack"/>
      <w:bookmarkEnd w:id="0"/>
      <w:r w:rsidRPr="001E6BC8">
        <w:rPr>
          <w:rFonts w:cstheme="minorHAnsi"/>
          <w:sz w:val="24"/>
          <w:szCs w:val="24"/>
          <w:lang w:val="es-ES"/>
        </w:rPr>
        <w:t>% respecto del valor 2019 (</w:t>
      </w:r>
      <w:r w:rsidR="00192E0B" w:rsidRPr="001E6BC8">
        <w:rPr>
          <w:rFonts w:cstheme="minorHAnsi"/>
          <w:sz w:val="24"/>
          <w:szCs w:val="24"/>
          <w:lang w:val="es-ES"/>
        </w:rPr>
        <w:t>$6.494</w:t>
      </w:r>
      <w:r w:rsidRPr="001E6BC8">
        <w:rPr>
          <w:rFonts w:cstheme="minorHAnsi"/>
          <w:sz w:val="24"/>
          <w:szCs w:val="24"/>
          <w:lang w:val="es-ES"/>
        </w:rPr>
        <w:t>). Cabe destacar que esto incluye recursos para financiar la nueva prestación GES Enfermedad de Alzheimer</w:t>
      </w:r>
      <w:r w:rsidRPr="001E6BC8">
        <w:rPr>
          <w:rFonts w:ascii="Arial" w:hAnsi="Arial" w:cs="Arial"/>
          <w:sz w:val="24"/>
          <w:szCs w:val="24"/>
          <w:lang w:val="es-ES"/>
        </w:rPr>
        <w:t>.</w:t>
      </w:r>
    </w:p>
    <w:p w:rsidR="002A4D98" w:rsidRPr="000171FF" w:rsidRDefault="002A4D98" w:rsidP="002A4D98">
      <w:pPr>
        <w:jc w:val="both"/>
        <w:rPr>
          <w:rFonts w:cstheme="minorHAnsi"/>
          <w:sz w:val="24"/>
          <w:szCs w:val="24"/>
          <w:lang w:val="es-ES"/>
        </w:rPr>
      </w:pPr>
      <w:r w:rsidRPr="000171FF">
        <w:rPr>
          <w:rFonts w:cstheme="minorHAnsi"/>
          <w:sz w:val="24"/>
          <w:szCs w:val="24"/>
          <w:lang w:val="es-ES"/>
        </w:rPr>
        <w:lastRenderedPageBreak/>
        <w:t>Se incorporará glosa que indique a los municipios que deberán informar semestralmente a la Comisión Mixta de Presupuesto, en donde de cuenta del uso exclusivo de estos recursos para las atenciones vinculadas a la población inscrita.</w:t>
      </w:r>
    </w:p>
    <w:p w:rsidR="007C76A4" w:rsidRPr="002A4D98" w:rsidRDefault="007C76A4" w:rsidP="007C76A4">
      <w:pPr>
        <w:rPr>
          <w:rFonts w:cstheme="minorHAnsi"/>
          <w:b/>
          <w:sz w:val="24"/>
          <w:szCs w:val="24"/>
          <w:u w:val="single"/>
          <w:lang w:val="es-ES"/>
        </w:rPr>
      </w:pPr>
    </w:p>
    <w:p w:rsidR="00192E0B" w:rsidRDefault="00192E0B">
      <w:pPr>
        <w:rPr>
          <w:rFonts w:cstheme="minorHAnsi"/>
          <w:b/>
          <w:sz w:val="24"/>
          <w:szCs w:val="24"/>
          <w:u w:val="single"/>
          <w:lang w:val="es-ES"/>
        </w:rPr>
      </w:pPr>
      <w:r w:rsidRPr="001E6BC8">
        <w:rPr>
          <w:rFonts w:cstheme="minorHAnsi"/>
          <w:b/>
          <w:sz w:val="24"/>
          <w:szCs w:val="24"/>
          <w:u w:val="single"/>
          <w:lang w:val="es-ES"/>
        </w:rPr>
        <w:t>Medicamentos:</w:t>
      </w:r>
    </w:p>
    <w:p w:rsidR="001A5181" w:rsidRDefault="001A5181" w:rsidP="001A5181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Coincidimos con el diagnóstico de l</w:t>
      </w:r>
      <w:r w:rsidRPr="001B48B7">
        <w:rPr>
          <w:rFonts w:cstheme="minorHAnsi"/>
          <w:sz w:val="24"/>
          <w:szCs w:val="24"/>
          <w:lang w:val="es-ES"/>
        </w:rPr>
        <w:t xml:space="preserve">a Fiscalía Nacional Económica (FNE) </w:t>
      </w:r>
      <w:r>
        <w:rPr>
          <w:rFonts w:cstheme="minorHAnsi"/>
          <w:sz w:val="24"/>
          <w:szCs w:val="24"/>
          <w:lang w:val="es-ES"/>
        </w:rPr>
        <w:t xml:space="preserve">en </w:t>
      </w:r>
      <w:r w:rsidRPr="001B48B7">
        <w:rPr>
          <w:rFonts w:cstheme="minorHAnsi"/>
          <w:sz w:val="24"/>
          <w:szCs w:val="24"/>
          <w:lang w:val="es-ES"/>
        </w:rPr>
        <w:t xml:space="preserve">su estudio </w:t>
      </w:r>
      <w:r>
        <w:rPr>
          <w:rFonts w:cstheme="minorHAnsi"/>
          <w:sz w:val="24"/>
          <w:szCs w:val="24"/>
          <w:lang w:val="es-ES"/>
        </w:rPr>
        <w:t xml:space="preserve">sobre el </w:t>
      </w:r>
      <w:r w:rsidRPr="001B48B7">
        <w:rPr>
          <w:rFonts w:cstheme="minorHAnsi"/>
          <w:sz w:val="24"/>
          <w:szCs w:val="24"/>
          <w:lang w:val="es-ES"/>
        </w:rPr>
        <w:t xml:space="preserve">mercado </w:t>
      </w:r>
      <w:r>
        <w:rPr>
          <w:rFonts w:cstheme="minorHAnsi"/>
          <w:sz w:val="24"/>
          <w:szCs w:val="24"/>
          <w:lang w:val="es-ES"/>
        </w:rPr>
        <w:t>de</w:t>
      </w:r>
      <w:r w:rsidRPr="001B48B7">
        <w:rPr>
          <w:rFonts w:cstheme="minorHAnsi"/>
          <w:sz w:val="24"/>
          <w:szCs w:val="24"/>
          <w:lang w:val="es-ES"/>
        </w:rPr>
        <w:t xml:space="preserve"> medicamentos, </w:t>
      </w:r>
      <w:r>
        <w:rPr>
          <w:rFonts w:cstheme="minorHAnsi"/>
          <w:sz w:val="24"/>
          <w:szCs w:val="24"/>
          <w:lang w:val="es-ES"/>
        </w:rPr>
        <w:t xml:space="preserve">cuyo pronunciamiento fue solicitado por los Senadores de la Comisión de Salud del Senado, el cual recomienda </w:t>
      </w:r>
      <w:r w:rsidRPr="001B48B7">
        <w:rPr>
          <w:rFonts w:cstheme="minorHAnsi"/>
          <w:sz w:val="24"/>
          <w:szCs w:val="24"/>
          <w:lang w:val="es-ES"/>
        </w:rPr>
        <w:t>una reforma estructural en este sector.</w:t>
      </w:r>
      <w:r>
        <w:rPr>
          <w:rFonts w:cstheme="minorHAnsi"/>
          <w:sz w:val="24"/>
          <w:szCs w:val="24"/>
          <w:lang w:val="es-ES"/>
        </w:rPr>
        <w:t xml:space="preserve"> </w:t>
      </w:r>
    </w:p>
    <w:p w:rsidR="001A5181" w:rsidRDefault="001A5181" w:rsidP="001A51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acuerda, generar mecanismos de discusión con las bancadas parlamentarias representados en este marco de entendimiento para avanzar en</w:t>
      </w:r>
      <w:r w:rsidRPr="00D07367">
        <w:rPr>
          <w:rFonts w:cstheme="minorHAnsi"/>
          <w:sz w:val="24"/>
          <w:szCs w:val="24"/>
        </w:rPr>
        <w:t xml:space="preserve"> diversas opciones de mejoras </w:t>
      </w:r>
      <w:r>
        <w:rPr>
          <w:rFonts w:cstheme="minorHAnsi"/>
          <w:sz w:val="24"/>
          <w:szCs w:val="24"/>
        </w:rPr>
        <w:t>a las distintas iniciativas legales y administrativas actualmente en discusión en el parlamento respecto de este tema</w:t>
      </w:r>
      <w:r w:rsidRPr="00D073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A5181" w:rsidRDefault="001A5181" w:rsidP="001A51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Adicionalmente, el Gobierno se compromete a acoger las siguientes medidas:</w:t>
      </w:r>
    </w:p>
    <w:p w:rsidR="001A5181" w:rsidRDefault="001A5181" w:rsidP="001A5181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Crear un registro digital en </w:t>
      </w:r>
      <w:proofErr w:type="spellStart"/>
      <w:r>
        <w:rPr>
          <w:rFonts w:cstheme="minorHAnsi"/>
          <w:sz w:val="24"/>
          <w:szCs w:val="24"/>
          <w:lang w:val="es-CL"/>
        </w:rPr>
        <w:t>Cenabast</w:t>
      </w:r>
      <w:proofErr w:type="spellEnd"/>
      <w:r>
        <w:rPr>
          <w:rFonts w:cstheme="minorHAnsi"/>
          <w:sz w:val="24"/>
          <w:szCs w:val="24"/>
          <w:lang w:val="es-CL"/>
        </w:rPr>
        <w:t xml:space="preserve">, así como una plataforma digital (on-line) que permitirá a personas la compra de medicamentos al precio </w:t>
      </w:r>
      <w:proofErr w:type="spellStart"/>
      <w:r>
        <w:rPr>
          <w:rFonts w:cstheme="minorHAnsi"/>
          <w:sz w:val="24"/>
          <w:szCs w:val="24"/>
          <w:lang w:val="es-CL"/>
        </w:rPr>
        <w:t>Cenabast</w:t>
      </w:r>
      <w:proofErr w:type="spellEnd"/>
      <w:r>
        <w:rPr>
          <w:rFonts w:cstheme="minorHAnsi"/>
          <w:sz w:val="24"/>
          <w:szCs w:val="24"/>
          <w:lang w:val="es-CL"/>
        </w:rPr>
        <w:t>, medicamentos que serán despachados a domicilio a través de un canal a determinar.</w:t>
      </w:r>
    </w:p>
    <w:p w:rsidR="001A5181" w:rsidRPr="00980382" w:rsidRDefault="001A5181" w:rsidP="001A5181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  <w:lang w:val="es-CL"/>
        </w:rPr>
      </w:pPr>
      <w:r w:rsidRPr="00980382">
        <w:rPr>
          <w:rFonts w:cstheme="minorHAnsi"/>
          <w:sz w:val="24"/>
          <w:szCs w:val="24"/>
          <w:lang w:val="es-CL"/>
        </w:rPr>
        <w:t>Actualización del Formulario Nacional con unificación de los arsenales farmacológicos del sistema público, centralizados por CENABAST.</w:t>
      </w:r>
    </w:p>
    <w:p w:rsidR="001A5181" w:rsidRPr="004063FC" w:rsidRDefault="001A5181" w:rsidP="001A5181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CL"/>
        </w:rPr>
      </w:pPr>
      <w:r w:rsidRPr="0037635F">
        <w:rPr>
          <w:rFonts w:cstheme="minorHAnsi"/>
          <w:sz w:val="24"/>
          <w:szCs w:val="24"/>
          <w:lang w:val="es-CL"/>
        </w:rPr>
        <w:t xml:space="preserve">Permitir la importación de medicamentos a través de pagos simplificados a personas naturales y </w:t>
      </w:r>
      <w:r>
        <w:rPr>
          <w:rFonts w:cstheme="minorHAnsi"/>
          <w:sz w:val="24"/>
          <w:szCs w:val="24"/>
          <w:lang w:val="es-CL"/>
        </w:rPr>
        <w:t>jurídicas (PDL actualmente en discusión)</w:t>
      </w:r>
      <w:r w:rsidRPr="0037635F">
        <w:rPr>
          <w:rFonts w:cstheme="minorHAnsi"/>
          <w:sz w:val="24"/>
          <w:szCs w:val="24"/>
          <w:lang w:val="es-CL"/>
        </w:rPr>
        <w:t>.</w:t>
      </w:r>
    </w:p>
    <w:p w:rsidR="001A5181" w:rsidRDefault="001A5181" w:rsidP="001A5181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Exención derechos aduaneros a la importación de órganos y tejidos donados a pacientes conforme a la regulación vigente. Incluir la evaluación de exención de IVA en mesa tributaria que estudiará las partidas de gasto tributario.</w:t>
      </w:r>
    </w:p>
    <w:p w:rsidR="001A5181" w:rsidRDefault="001A5181" w:rsidP="001A5181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Respecto a los costos de los medicamentos, se informa que la cámara de diputados ha aprobado por una unanimidad el proyecto de ley que entrega a </w:t>
      </w:r>
      <w:proofErr w:type="spellStart"/>
      <w:r>
        <w:rPr>
          <w:rFonts w:cstheme="minorHAnsi"/>
          <w:sz w:val="24"/>
          <w:szCs w:val="24"/>
          <w:lang w:val="es-CL"/>
        </w:rPr>
        <w:t>cenabast</w:t>
      </w:r>
      <w:proofErr w:type="spellEnd"/>
      <w:r>
        <w:rPr>
          <w:rFonts w:cstheme="minorHAnsi"/>
          <w:sz w:val="24"/>
          <w:szCs w:val="24"/>
          <w:lang w:val="es-CL"/>
        </w:rPr>
        <w:t xml:space="preserve"> todas las facultades para intermediar medicamentos e insumos para todas personas naturales y jurídicas que las solicitan, fijando el máximo precio de venta al público.</w:t>
      </w:r>
    </w:p>
    <w:p w:rsidR="001A5181" w:rsidRDefault="001A5181" w:rsidP="001A5181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Respecto al proyecto de ley de fármacos II (en proceso de aprobación), introduce la figura del observatorio internacional de medicamentos, para de esta manera, se pueda fijar una banda referencial y de acuerdo a ello fijar precios máximos de medicamentos de alto costo.</w:t>
      </w:r>
    </w:p>
    <w:p w:rsidR="0037635F" w:rsidRDefault="001A5181" w:rsidP="001A5181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CL"/>
        </w:rPr>
      </w:pPr>
      <w:r w:rsidRPr="004063FC">
        <w:rPr>
          <w:rFonts w:cstheme="minorHAnsi"/>
          <w:sz w:val="24"/>
          <w:szCs w:val="24"/>
          <w:lang w:val="es-CL"/>
        </w:rPr>
        <w:t xml:space="preserve"> </w:t>
      </w:r>
      <w:r>
        <w:rPr>
          <w:rFonts w:cstheme="minorHAnsi"/>
          <w:sz w:val="24"/>
          <w:szCs w:val="24"/>
          <w:lang w:val="es-CL"/>
        </w:rPr>
        <w:t>S</w:t>
      </w:r>
      <w:r w:rsidRPr="004063FC">
        <w:rPr>
          <w:rFonts w:cstheme="minorHAnsi"/>
          <w:sz w:val="24"/>
          <w:szCs w:val="24"/>
          <w:lang w:val="es-CL"/>
        </w:rPr>
        <w:t>e tramitará con suma urgencia el proyecto de ley fármacos II.</w:t>
      </w:r>
    </w:p>
    <w:p w:rsidR="00214FEA" w:rsidRDefault="00214FEA" w:rsidP="00214FEA">
      <w:pPr>
        <w:pStyle w:val="Prrafodelista"/>
        <w:ind w:left="360"/>
        <w:jc w:val="both"/>
        <w:rPr>
          <w:rFonts w:cstheme="minorHAnsi"/>
          <w:sz w:val="24"/>
          <w:szCs w:val="24"/>
          <w:lang w:val="es-CL"/>
        </w:rPr>
      </w:pPr>
    </w:p>
    <w:p w:rsidR="00214FEA" w:rsidRPr="00214FEA" w:rsidRDefault="00214FEA" w:rsidP="00214FEA">
      <w:pPr>
        <w:rPr>
          <w:rFonts w:cstheme="minorHAnsi"/>
          <w:b/>
          <w:sz w:val="24"/>
          <w:szCs w:val="24"/>
          <w:u w:val="single"/>
        </w:rPr>
      </w:pPr>
      <w:r w:rsidRPr="00214FEA">
        <w:rPr>
          <w:rFonts w:cstheme="minorHAnsi"/>
          <w:b/>
          <w:sz w:val="24"/>
          <w:szCs w:val="24"/>
          <w:u w:val="single"/>
        </w:rPr>
        <w:t>Ingreso Mínimo Garantizado</w:t>
      </w:r>
    </w:p>
    <w:p w:rsidR="00214FEA" w:rsidRPr="00214FEA" w:rsidRDefault="00214FEA" w:rsidP="00214FEA">
      <w:pPr>
        <w:jc w:val="both"/>
        <w:rPr>
          <w:sz w:val="24"/>
          <w:szCs w:val="24"/>
        </w:rPr>
      </w:pPr>
      <w:r w:rsidRPr="00214FEA">
        <w:rPr>
          <w:sz w:val="24"/>
          <w:szCs w:val="24"/>
        </w:rPr>
        <w:lastRenderedPageBreak/>
        <w:t>Estamos conscientes que los mecanismos de transferencias directas, tal como lo muestra la experiencia de OCDE, son instrumentos muy potentes para reducir la desigualdad de ingresos, tema que nos convoca a todos, y que cobra sentido de urgencia en un Chile que cambió.</w:t>
      </w:r>
    </w:p>
    <w:p w:rsidR="00214FEA" w:rsidRPr="00214FEA" w:rsidRDefault="00214FEA" w:rsidP="00214FEA">
      <w:pPr>
        <w:jc w:val="both"/>
        <w:rPr>
          <w:sz w:val="24"/>
          <w:szCs w:val="24"/>
        </w:rPr>
      </w:pPr>
      <w:r w:rsidRPr="00214FEA">
        <w:rPr>
          <w:sz w:val="24"/>
          <w:szCs w:val="24"/>
        </w:rPr>
        <w:t>A su vez, concordamos que, ante un escenario económico adverso, los hogares vulnerables más que nunca requerirán un apoyo en sus ingresos, por lo que entregar este tipo de instrumentos redobla su importancia.</w:t>
      </w:r>
    </w:p>
    <w:p w:rsidR="00214FEA" w:rsidRPr="00214FEA" w:rsidRDefault="00214FEA" w:rsidP="00214FEA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214FEA">
        <w:rPr>
          <w:rFonts w:cstheme="minorHAnsi"/>
          <w:sz w:val="24"/>
          <w:szCs w:val="24"/>
        </w:rPr>
        <w:t>Esta necesaria discusión deberá residir en la instancia legislativa correspondiente, hoy radicada en la Cámara de Diputados.</w:t>
      </w:r>
    </w:p>
    <w:p w:rsidR="00214FEA" w:rsidRPr="00214FEA" w:rsidRDefault="00214FEA" w:rsidP="00214FEA">
      <w:pPr>
        <w:jc w:val="both"/>
        <w:rPr>
          <w:rFonts w:cstheme="minorHAnsi"/>
          <w:sz w:val="24"/>
          <w:szCs w:val="24"/>
          <w:lang w:val="es-ES"/>
        </w:rPr>
      </w:pPr>
    </w:p>
    <w:sectPr w:rsidR="00214FEA" w:rsidRPr="00214FE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3D" w:rsidRDefault="00F8293D" w:rsidP="00CB1303">
      <w:pPr>
        <w:spacing w:after="0" w:line="240" w:lineRule="auto"/>
      </w:pPr>
      <w:r>
        <w:separator/>
      </w:r>
    </w:p>
  </w:endnote>
  <w:endnote w:type="continuationSeparator" w:id="0">
    <w:p w:rsidR="00F8293D" w:rsidRDefault="00F8293D" w:rsidP="00CB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82057"/>
      <w:docPartObj>
        <w:docPartGallery w:val="Page Numbers (Bottom of Page)"/>
        <w:docPartUnique/>
      </w:docPartObj>
    </w:sdtPr>
    <w:sdtEndPr/>
    <w:sdtContent>
      <w:p w:rsidR="005E1525" w:rsidRDefault="005E15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32" w:rsidRPr="00784132">
          <w:rPr>
            <w:noProof/>
            <w:lang w:val="es-ES"/>
          </w:rPr>
          <w:t>2</w:t>
        </w:r>
        <w:r>
          <w:fldChar w:fldCharType="end"/>
        </w:r>
      </w:p>
    </w:sdtContent>
  </w:sdt>
  <w:p w:rsidR="005E1525" w:rsidRDefault="005E1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3D" w:rsidRDefault="00F8293D" w:rsidP="00CB1303">
      <w:pPr>
        <w:spacing w:after="0" w:line="240" w:lineRule="auto"/>
      </w:pPr>
      <w:r>
        <w:separator/>
      </w:r>
    </w:p>
  </w:footnote>
  <w:footnote w:type="continuationSeparator" w:id="0">
    <w:p w:rsidR="00F8293D" w:rsidRDefault="00F8293D" w:rsidP="00CB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B4"/>
    <w:multiLevelType w:val="hybridMultilevel"/>
    <w:tmpl w:val="5DA612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C4479"/>
    <w:multiLevelType w:val="hybridMultilevel"/>
    <w:tmpl w:val="381CD5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30DE0"/>
    <w:multiLevelType w:val="hybridMultilevel"/>
    <w:tmpl w:val="1A8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C6BE9"/>
    <w:multiLevelType w:val="hybridMultilevel"/>
    <w:tmpl w:val="F58203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3BC"/>
    <w:multiLevelType w:val="hybridMultilevel"/>
    <w:tmpl w:val="FE1AF0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F0373"/>
    <w:multiLevelType w:val="hybridMultilevel"/>
    <w:tmpl w:val="DE1A28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34FB3"/>
    <w:multiLevelType w:val="hybridMultilevel"/>
    <w:tmpl w:val="7F8EDB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04C0E"/>
    <w:multiLevelType w:val="hybridMultilevel"/>
    <w:tmpl w:val="9B8CF1A2"/>
    <w:lvl w:ilvl="0" w:tplc="3B8CB5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96CBD"/>
    <w:multiLevelType w:val="hybridMultilevel"/>
    <w:tmpl w:val="BD66825C"/>
    <w:lvl w:ilvl="0" w:tplc="6FCC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E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2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A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5F6774"/>
    <w:multiLevelType w:val="hybridMultilevel"/>
    <w:tmpl w:val="4A5CF874"/>
    <w:lvl w:ilvl="0" w:tplc="0718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B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6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E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83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A8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E7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41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746E6"/>
    <w:multiLevelType w:val="hybridMultilevel"/>
    <w:tmpl w:val="DDF6E272"/>
    <w:lvl w:ilvl="0" w:tplc="F45C1A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66F"/>
    <w:multiLevelType w:val="hybridMultilevel"/>
    <w:tmpl w:val="48F0724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EB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6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E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83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A8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E7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41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03"/>
    <w:rsid w:val="000111EE"/>
    <w:rsid w:val="00017432"/>
    <w:rsid w:val="00071D02"/>
    <w:rsid w:val="0009214A"/>
    <w:rsid w:val="000962E0"/>
    <w:rsid w:val="00096A09"/>
    <w:rsid w:val="00100F84"/>
    <w:rsid w:val="00136541"/>
    <w:rsid w:val="00137BAA"/>
    <w:rsid w:val="00192E0B"/>
    <w:rsid w:val="001A5181"/>
    <w:rsid w:val="001A7096"/>
    <w:rsid w:val="001B48B7"/>
    <w:rsid w:val="001C5980"/>
    <w:rsid w:val="001E51B0"/>
    <w:rsid w:val="001E6BC8"/>
    <w:rsid w:val="001F005A"/>
    <w:rsid w:val="00214FEA"/>
    <w:rsid w:val="00231EDD"/>
    <w:rsid w:val="00240400"/>
    <w:rsid w:val="00251127"/>
    <w:rsid w:val="002648A8"/>
    <w:rsid w:val="00264E1F"/>
    <w:rsid w:val="00295B10"/>
    <w:rsid w:val="002A4D98"/>
    <w:rsid w:val="002B60BD"/>
    <w:rsid w:val="002D13D3"/>
    <w:rsid w:val="00310FF3"/>
    <w:rsid w:val="00313822"/>
    <w:rsid w:val="00323EB8"/>
    <w:rsid w:val="00355AB2"/>
    <w:rsid w:val="0037635F"/>
    <w:rsid w:val="00390695"/>
    <w:rsid w:val="00391BA8"/>
    <w:rsid w:val="003952C9"/>
    <w:rsid w:val="003A230A"/>
    <w:rsid w:val="003A44A0"/>
    <w:rsid w:val="003A4FCF"/>
    <w:rsid w:val="003B042F"/>
    <w:rsid w:val="003B69AD"/>
    <w:rsid w:val="00406299"/>
    <w:rsid w:val="00443663"/>
    <w:rsid w:val="00455C7A"/>
    <w:rsid w:val="004617C0"/>
    <w:rsid w:val="00473ADE"/>
    <w:rsid w:val="0049048E"/>
    <w:rsid w:val="004B7752"/>
    <w:rsid w:val="004D1180"/>
    <w:rsid w:val="004E0B4C"/>
    <w:rsid w:val="00533014"/>
    <w:rsid w:val="00536314"/>
    <w:rsid w:val="00536D8F"/>
    <w:rsid w:val="0054636F"/>
    <w:rsid w:val="00572A3A"/>
    <w:rsid w:val="00597647"/>
    <w:rsid w:val="005A1581"/>
    <w:rsid w:val="005E1525"/>
    <w:rsid w:val="005E2CFE"/>
    <w:rsid w:val="00621FB8"/>
    <w:rsid w:val="006509DF"/>
    <w:rsid w:val="00671FEE"/>
    <w:rsid w:val="00677329"/>
    <w:rsid w:val="006A6CCF"/>
    <w:rsid w:val="006C3628"/>
    <w:rsid w:val="006F3997"/>
    <w:rsid w:val="007206DC"/>
    <w:rsid w:val="00767E36"/>
    <w:rsid w:val="00771EDC"/>
    <w:rsid w:val="00784132"/>
    <w:rsid w:val="007C76A4"/>
    <w:rsid w:val="007E43F9"/>
    <w:rsid w:val="00807175"/>
    <w:rsid w:val="008172FE"/>
    <w:rsid w:val="00831610"/>
    <w:rsid w:val="0083780F"/>
    <w:rsid w:val="00892625"/>
    <w:rsid w:val="008B5F34"/>
    <w:rsid w:val="008B6962"/>
    <w:rsid w:val="008D7B57"/>
    <w:rsid w:val="008E32CC"/>
    <w:rsid w:val="008E61E0"/>
    <w:rsid w:val="0092027D"/>
    <w:rsid w:val="00933A05"/>
    <w:rsid w:val="009703E0"/>
    <w:rsid w:val="00971BD2"/>
    <w:rsid w:val="00980382"/>
    <w:rsid w:val="00981863"/>
    <w:rsid w:val="009B3E7C"/>
    <w:rsid w:val="009B7183"/>
    <w:rsid w:val="009D5D63"/>
    <w:rsid w:val="009D7AC8"/>
    <w:rsid w:val="009E667C"/>
    <w:rsid w:val="00A134ED"/>
    <w:rsid w:val="00A431F8"/>
    <w:rsid w:val="00A753C0"/>
    <w:rsid w:val="00A85D4F"/>
    <w:rsid w:val="00A91052"/>
    <w:rsid w:val="00AA3131"/>
    <w:rsid w:val="00AB6CA4"/>
    <w:rsid w:val="00AD2D9E"/>
    <w:rsid w:val="00AE4A03"/>
    <w:rsid w:val="00AF45BB"/>
    <w:rsid w:val="00AF5739"/>
    <w:rsid w:val="00B212BF"/>
    <w:rsid w:val="00BD2FD2"/>
    <w:rsid w:val="00BE5853"/>
    <w:rsid w:val="00BE711B"/>
    <w:rsid w:val="00C06BA7"/>
    <w:rsid w:val="00C538B0"/>
    <w:rsid w:val="00C7000C"/>
    <w:rsid w:val="00CB06A1"/>
    <w:rsid w:val="00CB1303"/>
    <w:rsid w:val="00D25F72"/>
    <w:rsid w:val="00D57CDF"/>
    <w:rsid w:val="00D9559D"/>
    <w:rsid w:val="00DB1A37"/>
    <w:rsid w:val="00DC438F"/>
    <w:rsid w:val="00DD4372"/>
    <w:rsid w:val="00DD4873"/>
    <w:rsid w:val="00DF09AC"/>
    <w:rsid w:val="00E64C1F"/>
    <w:rsid w:val="00E66401"/>
    <w:rsid w:val="00E7094A"/>
    <w:rsid w:val="00E94C03"/>
    <w:rsid w:val="00EC0CA8"/>
    <w:rsid w:val="00ED413B"/>
    <w:rsid w:val="00F455EA"/>
    <w:rsid w:val="00F8293D"/>
    <w:rsid w:val="00F97335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4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303"/>
  </w:style>
  <w:style w:type="paragraph" w:styleId="Piedepgina">
    <w:name w:val="footer"/>
    <w:basedOn w:val="Normal"/>
    <w:link w:val="PiedepginaCar"/>
    <w:uiPriority w:val="99"/>
    <w:unhideWhenUsed/>
    <w:rsid w:val="00CB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303"/>
  </w:style>
  <w:style w:type="paragraph" w:styleId="Prrafodelista">
    <w:name w:val="List Paragraph"/>
    <w:basedOn w:val="Normal"/>
    <w:uiPriority w:val="34"/>
    <w:qFormat/>
    <w:rsid w:val="00CB1303"/>
    <w:pPr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C43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4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303"/>
  </w:style>
  <w:style w:type="paragraph" w:styleId="Piedepgina">
    <w:name w:val="footer"/>
    <w:basedOn w:val="Normal"/>
    <w:link w:val="PiedepginaCar"/>
    <w:uiPriority w:val="99"/>
    <w:unhideWhenUsed/>
    <w:rsid w:val="00CB1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303"/>
  </w:style>
  <w:style w:type="paragraph" w:styleId="Prrafodelista">
    <w:name w:val="List Paragraph"/>
    <w:basedOn w:val="Normal"/>
    <w:uiPriority w:val="34"/>
    <w:qFormat/>
    <w:rsid w:val="00CB1303"/>
    <w:pPr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C43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Villena Ch</dc:creator>
  <cp:lastModifiedBy>usuario2</cp:lastModifiedBy>
  <cp:revision>2</cp:revision>
  <cp:lastPrinted>2019-11-20T23:24:00Z</cp:lastPrinted>
  <dcterms:created xsi:type="dcterms:W3CDTF">2019-11-21T03:23:00Z</dcterms:created>
  <dcterms:modified xsi:type="dcterms:W3CDTF">2019-11-21T03:23:00Z</dcterms:modified>
</cp:coreProperties>
</file>